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50" w:type="dxa"/>
        <w:jc w:val="center"/>
        <w:tblCellSpacing w:w="0" w:type="dxa"/>
        <w:shd w:val="clear" w:color="auto" w:fill="FFFFFF"/>
        <w:tblCellMar>
          <w:left w:w="0" w:type="dxa"/>
          <w:right w:w="0" w:type="dxa"/>
        </w:tblCellMar>
        <w:tblLook w:val="04A0"/>
      </w:tblPr>
      <w:tblGrid>
        <w:gridCol w:w="14550"/>
      </w:tblGrid>
      <w:tr w:rsidR="00C957CB" w:rsidRPr="00C957CB" w:rsidTr="00C957CB">
        <w:trPr>
          <w:trHeight w:val="750"/>
          <w:tblCellSpacing w:w="0" w:type="dxa"/>
          <w:jc w:val="center"/>
        </w:trPr>
        <w:tc>
          <w:tcPr>
            <w:tcW w:w="14550" w:type="dxa"/>
            <w:shd w:val="clear" w:color="auto" w:fill="FFFFFF"/>
            <w:vAlign w:val="center"/>
            <w:hideMark/>
          </w:tcPr>
          <w:p w:rsidR="00C957CB" w:rsidRPr="00C957CB" w:rsidRDefault="00C957CB" w:rsidP="00C957CB">
            <w:pPr>
              <w:widowControl/>
              <w:spacing w:line="451" w:lineRule="atLeast"/>
              <w:jc w:val="center"/>
              <w:rPr>
                <w:rFonts w:ascii="Simsun" w:eastAsia="宋体" w:hAnsi="Simsun" w:cs="宋体"/>
                <w:color w:val="000000"/>
                <w:kern w:val="0"/>
                <w:sz w:val="15"/>
                <w:szCs w:val="15"/>
              </w:rPr>
            </w:pPr>
            <w:r w:rsidRPr="00C957CB">
              <w:rPr>
                <w:rFonts w:ascii="Simsun" w:eastAsia="宋体" w:hAnsi="Simsun" w:cs="宋体"/>
                <w:b/>
                <w:bCs/>
                <w:color w:val="990000"/>
                <w:kern w:val="0"/>
                <w:sz w:val="36"/>
              </w:rPr>
              <w:t>关于实施消防产品强制性认证工作有关事宜的通知</w:t>
            </w:r>
          </w:p>
        </w:tc>
      </w:tr>
      <w:tr w:rsidR="00C957CB" w:rsidRPr="00C957CB" w:rsidTr="00C957CB">
        <w:trPr>
          <w:trHeight w:val="150"/>
          <w:tblCellSpacing w:w="0" w:type="dxa"/>
          <w:jc w:val="center"/>
        </w:trPr>
        <w:tc>
          <w:tcPr>
            <w:tcW w:w="0" w:type="auto"/>
            <w:shd w:val="clear" w:color="auto" w:fill="FFFFFF"/>
            <w:vAlign w:val="center"/>
            <w:hideMark/>
          </w:tcPr>
          <w:p w:rsidR="00C957CB" w:rsidRPr="00C957CB" w:rsidRDefault="00C957CB" w:rsidP="00C957CB">
            <w:pPr>
              <w:widowControl/>
              <w:jc w:val="left"/>
              <w:rPr>
                <w:rFonts w:ascii="Simsun" w:eastAsia="宋体" w:hAnsi="Simsun" w:cs="宋体"/>
                <w:color w:val="000000"/>
                <w:kern w:val="0"/>
                <w:sz w:val="15"/>
                <w:szCs w:val="15"/>
              </w:rPr>
            </w:pPr>
          </w:p>
        </w:tc>
      </w:tr>
      <w:tr w:rsidR="00C957CB" w:rsidRPr="00C957CB" w:rsidTr="00C957CB">
        <w:trPr>
          <w:trHeight w:val="330"/>
          <w:tblCellSpacing w:w="0" w:type="dxa"/>
          <w:jc w:val="center"/>
        </w:trPr>
        <w:tc>
          <w:tcPr>
            <w:tcW w:w="0" w:type="auto"/>
            <w:shd w:val="clear" w:color="auto" w:fill="FFFFFF"/>
            <w:vAlign w:val="center"/>
            <w:hideMark/>
          </w:tcPr>
          <w:p w:rsidR="00C957CB" w:rsidRPr="00C957CB" w:rsidRDefault="00C957CB" w:rsidP="00C957CB">
            <w:pPr>
              <w:widowControl/>
              <w:jc w:val="center"/>
              <w:rPr>
                <w:rFonts w:ascii="Simsun" w:eastAsia="宋体" w:hAnsi="Simsun" w:cs="宋体"/>
                <w:color w:val="000000"/>
                <w:kern w:val="0"/>
                <w:sz w:val="15"/>
                <w:szCs w:val="15"/>
              </w:rPr>
            </w:pPr>
            <w:r w:rsidRPr="00C957CB">
              <w:rPr>
                <w:rFonts w:ascii="Simsun" w:eastAsia="宋体" w:hAnsi="Simsun" w:cs="宋体"/>
                <w:color w:val="000000"/>
                <w:kern w:val="0"/>
                <w:sz w:val="15"/>
                <w:szCs w:val="15"/>
              </w:rPr>
              <w:t>来源：</w:t>
            </w:r>
            <w:r w:rsidRPr="00C957CB">
              <w:rPr>
                <w:rFonts w:ascii="Simsun" w:eastAsia="宋体" w:hAnsi="Simsun" w:cs="宋体"/>
                <w:color w:val="000000"/>
                <w:kern w:val="0"/>
                <w:sz w:val="15"/>
                <w:szCs w:val="15"/>
              </w:rPr>
              <w:t xml:space="preserve">         </w:t>
            </w:r>
            <w:r w:rsidRPr="00C957CB">
              <w:rPr>
                <w:rFonts w:ascii="Simsun" w:eastAsia="宋体" w:hAnsi="Simsun" w:cs="宋体"/>
                <w:color w:val="000000"/>
                <w:kern w:val="0"/>
                <w:sz w:val="15"/>
                <w:szCs w:val="15"/>
              </w:rPr>
              <w:t>发布时间：</w:t>
            </w:r>
            <w:r w:rsidRPr="00C957CB">
              <w:rPr>
                <w:rFonts w:ascii="Simsun" w:eastAsia="宋体" w:hAnsi="Simsun" w:cs="宋体"/>
                <w:color w:val="000000"/>
                <w:kern w:val="0"/>
                <w:sz w:val="15"/>
                <w:szCs w:val="15"/>
              </w:rPr>
              <w:t>2014-09-01</w:t>
            </w:r>
          </w:p>
        </w:tc>
      </w:tr>
      <w:tr w:rsidR="00C957CB" w:rsidRPr="00C957CB" w:rsidTr="00C957CB">
        <w:trPr>
          <w:tblCellSpacing w:w="0" w:type="dxa"/>
          <w:jc w:val="center"/>
        </w:trPr>
        <w:tc>
          <w:tcPr>
            <w:tcW w:w="14550" w:type="dxa"/>
            <w:shd w:val="clear" w:color="auto" w:fill="FFFFFF"/>
            <w:vAlign w:val="center"/>
            <w:hideMark/>
          </w:tcPr>
          <w:p w:rsidR="00C957CB" w:rsidRPr="00C957CB" w:rsidRDefault="00C957CB" w:rsidP="00C957CB">
            <w:pPr>
              <w:widowControl/>
              <w:jc w:val="center"/>
              <w:rPr>
                <w:rFonts w:ascii="Simsun" w:eastAsia="宋体" w:hAnsi="Simsun" w:cs="宋体"/>
                <w:color w:val="000000"/>
                <w:kern w:val="0"/>
                <w:sz w:val="15"/>
                <w:szCs w:val="15"/>
              </w:rPr>
            </w:pPr>
            <w:r w:rsidRPr="00C957CB">
              <w:rPr>
                <w:rFonts w:ascii="Simsun" w:eastAsia="宋体" w:hAnsi="Simsun" w:cs="宋体"/>
                <w:color w:val="000000"/>
                <w:kern w:val="0"/>
                <w:sz w:val="15"/>
                <w:szCs w:val="15"/>
              </w:rPr>
              <w:pict>
                <v:rect id="_x0000_i1025" style="width:570pt;height:1.5pt" o:hrpct="0" o:hralign="center" o:hrstd="t" o:hrnoshade="t" o:hr="t" fillcolor="#900" stroked="f"/>
              </w:pict>
            </w:r>
          </w:p>
        </w:tc>
      </w:tr>
    </w:tbl>
    <w:p w:rsidR="00C957CB" w:rsidRPr="00C957CB" w:rsidRDefault="00C957CB" w:rsidP="00C957CB">
      <w:pPr>
        <w:widowControl/>
        <w:jc w:val="left"/>
        <w:rPr>
          <w:rFonts w:ascii="宋体" w:eastAsia="宋体" w:hAnsi="宋体" w:cs="宋体"/>
          <w:vanish/>
          <w:kern w:val="0"/>
          <w:sz w:val="24"/>
          <w:szCs w:val="24"/>
        </w:rPr>
      </w:pPr>
    </w:p>
    <w:tbl>
      <w:tblPr>
        <w:tblW w:w="14550" w:type="dxa"/>
        <w:jc w:val="center"/>
        <w:tblCellSpacing w:w="0" w:type="dxa"/>
        <w:shd w:val="clear" w:color="auto" w:fill="FFFFFF"/>
        <w:tblCellMar>
          <w:left w:w="0" w:type="dxa"/>
          <w:right w:w="0" w:type="dxa"/>
        </w:tblCellMar>
        <w:tblLook w:val="04A0"/>
      </w:tblPr>
      <w:tblGrid>
        <w:gridCol w:w="600"/>
        <w:gridCol w:w="13950"/>
      </w:tblGrid>
      <w:tr w:rsidR="00C957CB" w:rsidRPr="00C957CB" w:rsidTr="00C957CB">
        <w:trPr>
          <w:tblCellSpacing w:w="0" w:type="dxa"/>
          <w:jc w:val="center"/>
        </w:trPr>
        <w:tc>
          <w:tcPr>
            <w:tcW w:w="600" w:type="dxa"/>
            <w:shd w:val="clear" w:color="auto" w:fill="FFFFFF"/>
            <w:vAlign w:val="center"/>
            <w:hideMark/>
          </w:tcPr>
          <w:p w:rsidR="00C957CB" w:rsidRPr="00C957CB" w:rsidRDefault="00C957CB" w:rsidP="00C957CB">
            <w:pPr>
              <w:widowControl/>
              <w:jc w:val="left"/>
              <w:rPr>
                <w:rFonts w:ascii="Simsun" w:eastAsia="宋体" w:hAnsi="Simsun" w:cs="宋体"/>
                <w:color w:val="000000"/>
                <w:kern w:val="0"/>
                <w:sz w:val="15"/>
                <w:szCs w:val="15"/>
              </w:rPr>
            </w:pPr>
            <w:r w:rsidRPr="00C957CB">
              <w:rPr>
                <w:rFonts w:ascii="Simsun" w:eastAsia="宋体" w:hAnsi="Simsun" w:cs="宋体"/>
                <w:color w:val="000000"/>
                <w:kern w:val="0"/>
                <w:sz w:val="15"/>
                <w:szCs w:val="15"/>
              </w:rPr>
              <w:t> </w:t>
            </w:r>
          </w:p>
        </w:tc>
        <w:tc>
          <w:tcPr>
            <w:tcW w:w="0" w:type="auto"/>
            <w:shd w:val="clear" w:color="auto" w:fill="FFFFFF"/>
            <w:tcMar>
              <w:top w:w="250" w:type="dxa"/>
              <w:left w:w="250" w:type="dxa"/>
              <w:bottom w:w="250" w:type="dxa"/>
              <w:right w:w="250" w:type="dxa"/>
            </w:tcMar>
            <w:hideMark/>
          </w:tcPr>
          <w:p w:rsidR="00C957CB" w:rsidRPr="00C957CB" w:rsidRDefault="00C957CB" w:rsidP="00C957CB">
            <w:pPr>
              <w:widowControl/>
              <w:jc w:val="center"/>
              <w:rPr>
                <w:rFonts w:ascii="Simsun" w:eastAsia="宋体" w:hAnsi="Simsun" w:cs="宋体" w:hint="eastAsia"/>
                <w:color w:val="000000"/>
                <w:kern w:val="0"/>
                <w:sz w:val="18"/>
                <w:szCs w:val="18"/>
              </w:rPr>
            </w:pPr>
            <w:r w:rsidRPr="00C957CB">
              <w:rPr>
                <w:rFonts w:ascii="宋体" w:eastAsia="宋体" w:hAnsi="宋体" w:cs="宋体" w:hint="eastAsia"/>
                <w:b/>
                <w:bCs/>
                <w:color w:val="FF0000"/>
                <w:kern w:val="0"/>
                <w:sz w:val="62"/>
              </w:rPr>
              <w:t>公安部消防产品合格评定中心</w:t>
            </w:r>
          </w:p>
          <w:p w:rsidR="00C957CB" w:rsidRPr="00C957CB" w:rsidRDefault="00C957CB" w:rsidP="00C957CB">
            <w:pPr>
              <w:widowControl/>
              <w:jc w:val="center"/>
              <w:rPr>
                <w:rFonts w:ascii="Simsun" w:eastAsia="宋体" w:hAnsi="Simsun" w:cs="宋体"/>
                <w:color w:val="000000"/>
                <w:kern w:val="0"/>
                <w:sz w:val="18"/>
                <w:szCs w:val="18"/>
              </w:rPr>
            </w:pPr>
            <w:r w:rsidRPr="00C957CB">
              <w:rPr>
                <w:rFonts w:ascii="宋体" w:eastAsia="宋体" w:hAnsi="宋体" w:cs="宋体" w:hint="eastAsia"/>
                <w:b/>
                <w:bCs/>
                <w:color w:val="000000"/>
                <w:spacing w:val="-16"/>
                <w:kern w:val="0"/>
                <w:sz w:val="44"/>
              </w:rPr>
              <w:t>关于实施消防产品强制性认证工作</w:t>
            </w:r>
          </w:p>
          <w:p w:rsidR="00C957CB" w:rsidRPr="00C957CB" w:rsidRDefault="00C957CB" w:rsidP="00C957CB">
            <w:pPr>
              <w:widowControl/>
              <w:jc w:val="center"/>
              <w:rPr>
                <w:rFonts w:ascii="Simsun" w:eastAsia="宋体" w:hAnsi="Simsun" w:cs="宋体"/>
                <w:color w:val="000000"/>
                <w:kern w:val="0"/>
                <w:sz w:val="18"/>
                <w:szCs w:val="18"/>
              </w:rPr>
            </w:pPr>
            <w:r w:rsidRPr="00C957CB">
              <w:rPr>
                <w:rFonts w:ascii="宋体" w:eastAsia="宋体" w:hAnsi="宋体" w:cs="宋体" w:hint="eastAsia"/>
                <w:b/>
                <w:bCs/>
                <w:color w:val="000000"/>
                <w:spacing w:val="-16"/>
                <w:kern w:val="0"/>
                <w:sz w:val="44"/>
              </w:rPr>
              <w:t>有关事宜的通知</w:t>
            </w:r>
          </w:p>
          <w:p w:rsidR="00C957CB" w:rsidRPr="00C957CB" w:rsidRDefault="00C957CB" w:rsidP="00C957CB">
            <w:pPr>
              <w:widowControl/>
              <w:spacing w:before="100" w:beforeAutospacing="1" w:after="100" w:afterAutospacing="1"/>
              <w:jc w:val="righ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公消评[2014] 57号</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各有关单位：</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经国家认监委批准，新修订的消防产品强制性认证实施规则（《强制性产品认证实施规则火灾报警产品》、《强制性产品认证实施规则 火灾防护产品》、《强制性产品认证实施规则 灭火设备产品》、《强制性产品认证实施规则 消防装备产品》）于二O一四年九月一日起实施。作为国</w:t>
            </w:r>
            <w:r w:rsidRPr="00C957CB">
              <w:rPr>
                <w:rFonts w:ascii="仿宋_GB2312" w:eastAsia="仿宋_GB2312" w:hAnsi="Simsun" w:cs="宋体" w:hint="eastAsia"/>
                <w:color w:val="000000"/>
                <w:kern w:val="0"/>
                <w:sz w:val="32"/>
                <w:szCs w:val="32"/>
              </w:rPr>
              <w:lastRenderedPageBreak/>
              <w:t>家认监委指定认证机构，我中心组织编写了与上述强制性产品认证实施规则配套使用的消防产品强制性认证实施细则（见</w:t>
            </w:r>
            <w:hyperlink r:id="rId6" w:history="1">
              <w:r w:rsidRPr="00C957CB">
                <w:rPr>
                  <w:rFonts w:ascii="仿宋_GB2312" w:eastAsia="仿宋_GB2312" w:hAnsi="Simsun" w:cs="宋体" w:hint="eastAsia"/>
                  <w:color w:val="333333"/>
                  <w:kern w:val="0"/>
                  <w:sz w:val="32"/>
                </w:rPr>
                <w:t>www.cccf.net.cn</w:t>
              </w:r>
            </w:hyperlink>
            <w:r w:rsidRPr="00C957CB">
              <w:rPr>
                <w:rFonts w:ascii="仿宋_GB2312" w:eastAsia="仿宋_GB2312" w:hAnsi="Simsun" w:cs="宋体" w:hint="eastAsia"/>
                <w:color w:val="000000"/>
                <w:kern w:val="0"/>
                <w:sz w:val="32"/>
                <w:szCs w:val="32"/>
              </w:rPr>
              <w:t>“规则标准”栏目中的有关内容），并于九月一日起一并实施。为依法开展消防产品强制性认证工作，维护认证委托人的合法权益，现将有关事宜通知如下：</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一、消防产品强制性认证业务的委托申办，一律通过“消防产品网上认证业务系统”进行。考虑到初次委托单位与曾委托并已获取过强制性认证证书、型式认可证书、产品认证证书单位的不同需求，“消防产品网上认证业务系统”目前同时使用两个版本，即：“消防产品网上认证业务系统”（2014版）与“消防产品网上认证业务系统”（旧版）。凡属初次认证委托的，应使用“消防产品网上认证业务系统”（2014版）进行认证委托；对曾委托并已在认证过程中或已取得强制性认证证书、型式认可证书、产品认证证书的，目前继续使用“消防产品网上认证业务系统”（旧版）进行认证委托。</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lastRenderedPageBreak/>
              <w:t>   </w:t>
            </w:r>
            <w:r w:rsidRPr="00C957CB">
              <w:rPr>
                <w:rFonts w:ascii="仿宋_GB2312" w:eastAsia="仿宋_GB2312" w:hAnsi="Simsun" w:cs="宋体" w:hint="eastAsia"/>
                <w:color w:val="000000"/>
                <w:kern w:val="0"/>
                <w:sz w:val="32"/>
                <w:szCs w:val="32"/>
              </w:rPr>
              <w:t xml:space="preserve"> 二、已持有消防产品强制性认证证书、型式认可证书的生产者、生产企业，应认真学习新版强制性认证实施规则及实施细则，确保质量保证能力符合要求，确保产品质量符合认证标准要求。我中心将根据证书有效性保持情况，分类分期分批开展证书转换工作。有关培训、转换工作安排及转换过程中的质量保证能力要求、产品质量确认要求、产品一致性控制要求等将在我中心网站（</w:t>
            </w:r>
            <w:hyperlink r:id="rId7" w:history="1">
              <w:r w:rsidRPr="00C957CB">
                <w:rPr>
                  <w:rFonts w:ascii="仿宋_GB2312" w:eastAsia="仿宋_GB2312" w:hAnsi="Simsun" w:cs="宋体" w:hint="eastAsia"/>
                  <w:color w:val="333333"/>
                  <w:kern w:val="0"/>
                  <w:sz w:val="32"/>
                </w:rPr>
                <w:t>www.cccf.net.cn</w:t>
              </w:r>
            </w:hyperlink>
            <w:r w:rsidRPr="00C957CB">
              <w:rPr>
                <w:rFonts w:ascii="仿宋_GB2312" w:eastAsia="仿宋_GB2312" w:hAnsi="Simsun" w:cs="宋体" w:hint="eastAsia"/>
                <w:color w:val="000000"/>
                <w:kern w:val="0"/>
                <w:sz w:val="32"/>
                <w:szCs w:val="32"/>
              </w:rPr>
              <w:t>）及“消防产品网上认证业务系统”中适时发布。我中心将充分考虑减轻企业负担，对获证后证书保持情况良好的，证书转换工作原则上将免于工厂检查和产品检验。对于处于暂停状态的强制性认证证书、型式认可证书，获证企业必须完成不符合项整改，在规定时限内向我中心提出证书恢复委托或证书注销委托。证书恢复有效或注销后，方可开展证书转换工作。</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型式认可证书将于二O一五年八月三十一日前转换完毕，不符合转换要求的证书将被注销。</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三、对于持有</w:t>
            </w:r>
            <w:hyperlink r:id="rId8" w:tooltip="?自动寻的喷水灭火装置产品" w:history="1">
              <w:r w:rsidRPr="00C957CB">
                <w:rPr>
                  <w:rFonts w:ascii="仿宋_GB2312" w:eastAsia="仿宋_GB2312" w:hAnsi="Simsun" w:cs="宋体" w:hint="eastAsia"/>
                  <w:kern w:val="0"/>
                  <w:sz w:val="32"/>
                </w:rPr>
                <w:t>自动寻的喷水灭火装置产品</w:t>
              </w:r>
            </w:hyperlink>
            <w:r w:rsidRPr="00C957CB">
              <w:rPr>
                <w:rFonts w:ascii="仿宋_GB2312" w:eastAsia="仿宋_GB2312" w:hAnsi="Simsun" w:cs="宋体" w:hint="eastAsia"/>
                <w:color w:val="000000"/>
                <w:kern w:val="0"/>
                <w:sz w:val="32"/>
                <w:szCs w:val="32"/>
              </w:rPr>
              <w:t>、</w:t>
            </w:r>
            <w:hyperlink r:id="rId9" w:tooltip="?预作用报警阀组产品" w:history="1">
              <w:r w:rsidRPr="00C957CB">
                <w:rPr>
                  <w:rFonts w:ascii="仿宋_GB2312" w:eastAsia="仿宋_GB2312" w:hAnsi="Simsun" w:cs="宋体" w:hint="eastAsia"/>
                  <w:kern w:val="0"/>
                  <w:sz w:val="32"/>
                </w:rPr>
                <w:t>预作用报警阀组产品</w:t>
              </w:r>
            </w:hyperlink>
            <w:r w:rsidRPr="00C957CB">
              <w:rPr>
                <w:rFonts w:ascii="仿宋_GB2312" w:eastAsia="仿宋_GB2312" w:hAnsi="Simsun" w:cs="宋体" w:hint="eastAsia"/>
                <w:color w:val="000000"/>
                <w:kern w:val="0"/>
                <w:sz w:val="32"/>
                <w:szCs w:val="32"/>
              </w:rPr>
              <w:t>、</w:t>
            </w:r>
            <w:hyperlink r:id="rId10" w:tooltip="?微水雾滴灭火设备产品" w:history="1">
              <w:r w:rsidRPr="00C957CB">
                <w:rPr>
                  <w:rFonts w:ascii="仿宋_GB2312" w:eastAsia="仿宋_GB2312" w:hAnsi="Simsun" w:cs="宋体" w:hint="eastAsia"/>
                  <w:kern w:val="0"/>
                  <w:sz w:val="32"/>
                </w:rPr>
                <w:t>微水雾滴灭火设备产品</w:t>
              </w:r>
            </w:hyperlink>
            <w:r w:rsidRPr="00C957CB">
              <w:rPr>
                <w:rFonts w:ascii="仿宋_GB2312" w:eastAsia="仿宋_GB2312" w:hAnsi="Simsun" w:cs="宋体" w:hint="eastAsia"/>
                <w:color w:val="000000"/>
                <w:kern w:val="0"/>
                <w:sz w:val="32"/>
                <w:szCs w:val="32"/>
              </w:rPr>
              <w:t>认证证书的生产者、生产企业，可依据认证标准向指定实验室申请检验报告确认。指定实验室应重新</w:t>
            </w:r>
            <w:r w:rsidRPr="00C957CB">
              <w:rPr>
                <w:rFonts w:ascii="仿宋_GB2312" w:eastAsia="仿宋_GB2312" w:hAnsi="Simsun" w:cs="宋体" w:hint="eastAsia"/>
                <w:color w:val="000000"/>
                <w:kern w:val="0"/>
                <w:sz w:val="32"/>
                <w:szCs w:val="32"/>
              </w:rPr>
              <w:lastRenderedPageBreak/>
              <w:t>出具符合认证标准的型式试验报告，对于技术要求、检验方法与认证标准符合的项目，不得再收取检验费用。经确认合格的，按照我中心规定的产品认证证书转换工作方案及要求，按计划分期分批换发强制性认证证书。上述产品认证证书将于二O一五年八月三十一日前转换完毕，不符合转换要求的证书将被注销。</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四、对于持有“强制检验报告”的认证委托人，应首先联系出具该检验报告的指定实验室（如检验报告系非指定实验室出具的，也应联系指定实验室），按照其规定的检验报告确认工作程序及要求开展确认工作。对于指定实验室确认后，检验报告符合强制性认证实施规则及细则要求的，认证委托人可直接依据该检验报告及指定实验室出具的确认文件（适用时）向我中心提出初次认证委托，不再进行产品型式试验。</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五、自本通知发放之日起，我中心不再受理按照旧版强制性认证实施规则、型式认可实施规则、消防类产品认证实施规则（</w:t>
            </w:r>
            <w:hyperlink r:id="rId11" w:tooltip="?自动寻的喷水灭火装置产品" w:history="1">
              <w:r w:rsidRPr="00C957CB">
                <w:rPr>
                  <w:rFonts w:ascii="仿宋_GB2312" w:eastAsia="仿宋_GB2312" w:hAnsi="Simsun" w:cs="宋体" w:hint="eastAsia"/>
                  <w:kern w:val="0"/>
                  <w:sz w:val="32"/>
                </w:rPr>
                <w:t>自动寻的喷水灭火装置产品</w:t>
              </w:r>
            </w:hyperlink>
            <w:r w:rsidRPr="00C957CB">
              <w:rPr>
                <w:rFonts w:ascii="仿宋_GB2312" w:eastAsia="仿宋_GB2312" w:hAnsi="Simsun" w:cs="宋体" w:hint="eastAsia"/>
                <w:color w:val="000000"/>
                <w:kern w:val="0"/>
                <w:sz w:val="32"/>
                <w:szCs w:val="32"/>
              </w:rPr>
              <w:t>、</w:t>
            </w:r>
            <w:hyperlink r:id="rId12" w:tooltip="?预作用报警阀组产品" w:history="1">
              <w:r w:rsidRPr="00C957CB">
                <w:rPr>
                  <w:rFonts w:ascii="仿宋_GB2312" w:eastAsia="仿宋_GB2312" w:hAnsi="Simsun" w:cs="宋体" w:hint="eastAsia"/>
                  <w:kern w:val="0"/>
                  <w:sz w:val="32"/>
                </w:rPr>
                <w:t>预作用报警阀组产品</w:t>
              </w:r>
            </w:hyperlink>
            <w:r w:rsidRPr="00C957CB">
              <w:rPr>
                <w:rFonts w:ascii="仿宋_GB2312" w:eastAsia="仿宋_GB2312" w:hAnsi="Simsun" w:cs="宋体" w:hint="eastAsia"/>
                <w:color w:val="000000"/>
                <w:kern w:val="0"/>
                <w:sz w:val="32"/>
                <w:szCs w:val="32"/>
              </w:rPr>
              <w:t>、</w:t>
            </w:r>
            <w:hyperlink r:id="rId13" w:tooltip="?微水雾滴灭火设备产品" w:history="1">
              <w:r w:rsidRPr="00C957CB">
                <w:rPr>
                  <w:rFonts w:ascii="仿宋_GB2312" w:eastAsia="仿宋_GB2312" w:hAnsi="Simsun" w:cs="宋体" w:hint="eastAsia"/>
                  <w:kern w:val="0"/>
                  <w:sz w:val="32"/>
                </w:rPr>
                <w:t>微水雾滴灭火设</w:t>
              </w:r>
              <w:r w:rsidRPr="00C957CB">
                <w:rPr>
                  <w:rFonts w:ascii="仿宋_GB2312" w:eastAsia="仿宋_GB2312" w:hAnsi="Simsun" w:cs="宋体" w:hint="eastAsia"/>
                  <w:kern w:val="0"/>
                  <w:sz w:val="32"/>
                </w:rPr>
                <w:lastRenderedPageBreak/>
                <w:t>备产品</w:t>
              </w:r>
            </w:hyperlink>
            <w:r w:rsidRPr="00C957CB">
              <w:rPr>
                <w:rFonts w:ascii="仿宋_GB2312" w:eastAsia="仿宋_GB2312" w:hAnsi="Simsun" w:cs="宋体" w:hint="eastAsia"/>
                <w:color w:val="000000"/>
                <w:kern w:val="0"/>
                <w:sz w:val="32"/>
                <w:szCs w:val="32"/>
              </w:rPr>
              <w:t>）提交的初次认证委托。但对于已获证企业提交的其他认证委托，我中心在二O一五年五月三十一日前继续正常受理。</w:t>
            </w:r>
          </w:p>
          <w:p w:rsidR="00C957CB" w:rsidRPr="00C957CB" w:rsidRDefault="00C957CB" w:rsidP="00C957CB">
            <w:pPr>
              <w:widowControl/>
              <w:spacing w:before="100" w:beforeAutospacing="1" w:after="100" w:afterAutospacing="1"/>
              <w:jc w:val="left"/>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r w:rsidRPr="00C957CB">
              <w:rPr>
                <w:rFonts w:ascii="仿宋_GB2312" w:eastAsia="仿宋_GB2312" w:hAnsi="Simsun" w:cs="宋体" w:hint="eastAsia"/>
                <w:color w:val="000000"/>
                <w:kern w:val="0"/>
                <w:sz w:val="32"/>
                <w:szCs w:val="32"/>
              </w:rPr>
              <w:t xml:space="preserve"> 六、我中心颁发的旧版规则强制性认证证书、消防产品型式认可证书、消防产品认证证书在转换之前继续有效，其证书状态可通过中国消防产品信息网（</w:t>
            </w:r>
            <w:hyperlink r:id="rId14" w:history="1">
              <w:r w:rsidRPr="00C957CB">
                <w:rPr>
                  <w:rFonts w:ascii="仿宋_GB2312" w:eastAsia="仿宋_GB2312" w:hAnsi="Simsun" w:cs="宋体" w:hint="eastAsia"/>
                  <w:color w:val="333333"/>
                  <w:kern w:val="0"/>
                  <w:sz w:val="32"/>
                </w:rPr>
                <w:t>www.cccf.com.cn</w:t>
              </w:r>
            </w:hyperlink>
            <w:r w:rsidRPr="00C957CB">
              <w:rPr>
                <w:rFonts w:ascii="仿宋_GB2312" w:eastAsia="仿宋_GB2312" w:hAnsi="Simsun" w:cs="宋体" w:hint="eastAsia"/>
                <w:color w:val="000000"/>
                <w:kern w:val="0"/>
                <w:sz w:val="32"/>
                <w:szCs w:val="32"/>
              </w:rPr>
              <w:t>）查询。</w:t>
            </w:r>
          </w:p>
          <w:p w:rsidR="00C957CB" w:rsidRPr="00C957CB" w:rsidRDefault="00C957CB" w:rsidP="00C957CB">
            <w:pPr>
              <w:widowControl/>
              <w:ind w:firstLine="645"/>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七、如有任何问题，欢迎致电我中心认证业务处。联系电话：</w:t>
            </w:r>
          </w:p>
          <w:p w:rsidR="00C957CB" w:rsidRPr="00C957CB" w:rsidRDefault="00C957CB" w:rsidP="00C957CB">
            <w:pPr>
              <w:widowControl/>
              <w:ind w:firstLine="64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火灾报警产品：010-67283071（直拨），307（分机）</w:t>
            </w:r>
          </w:p>
          <w:p w:rsidR="00C957CB" w:rsidRPr="00C957CB" w:rsidRDefault="00C957CB" w:rsidP="00C957CB">
            <w:pPr>
              <w:widowControl/>
              <w:ind w:firstLine="64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灭火设备产品：010-87276298（直拨），303（分机）</w:t>
            </w:r>
          </w:p>
          <w:p w:rsidR="00C957CB" w:rsidRPr="00C957CB" w:rsidRDefault="00C957CB" w:rsidP="00C957CB">
            <w:pPr>
              <w:widowControl/>
              <w:ind w:firstLine="64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火灾防护产品：010-67283071（直拨），305（分机）</w:t>
            </w:r>
          </w:p>
          <w:p w:rsidR="00C957CB" w:rsidRPr="00C957CB" w:rsidRDefault="00C957CB" w:rsidP="00C957CB">
            <w:pPr>
              <w:widowControl/>
              <w:ind w:firstLine="64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消防装备产品：010-87276298（直拨），308（分机）</w:t>
            </w:r>
          </w:p>
          <w:p w:rsidR="00C957CB" w:rsidRPr="00C957CB" w:rsidRDefault="00C957CB" w:rsidP="00C957CB">
            <w:pPr>
              <w:widowControl/>
              <w:ind w:firstLine="64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我中心总机：010-67274308、67274320</w:t>
            </w:r>
          </w:p>
          <w:p w:rsidR="00C957CB" w:rsidRPr="00C957CB" w:rsidRDefault="00C957CB" w:rsidP="00C957CB">
            <w:pPr>
              <w:widowControl/>
              <w:ind w:firstLine="960"/>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 </w:t>
            </w:r>
          </w:p>
          <w:p w:rsidR="00C957CB" w:rsidRPr="00C957CB" w:rsidRDefault="00C957CB" w:rsidP="00C957CB">
            <w:pPr>
              <w:widowControl/>
              <w:jc w:val="lef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lastRenderedPageBreak/>
              <w:t>附件：各指定实验室指定业务范围及联系方式</w:t>
            </w:r>
          </w:p>
          <w:p w:rsidR="00C957CB" w:rsidRPr="00C957CB" w:rsidRDefault="00C957CB" w:rsidP="00C957CB">
            <w:pPr>
              <w:widowControl/>
              <w:jc w:val="center"/>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p>
          <w:p w:rsidR="00C957CB" w:rsidRPr="00C957CB" w:rsidRDefault="00C957CB" w:rsidP="00C957CB">
            <w:pPr>
              <w:widowControl/>
              <w:jc w:val="center"/>
              <w:rPr>
                <w:rFonts w:ascii="Simsun" w:eastAsia="宋体" w:hAnsi="Simsun" w:cs="宋体"/>
                <w:color w:val="000000"/>
                <w:kern w:val="0"/>
                <w:sz w:val="18"/>
                <w:szCs w:val="18"/>
              </w:rPr>
            </w:pPr>
            <w:r w:rsidRPr="00C957CB">
              <w:rPr>
                <w:rFonts w:ascii="仿宋_GB2312" w:eastAsia="仿宋_GB2312" w:hAnsi="Simsun" w:cs="宋体" w:hint="eastAsia"/>
                <w:color w:val="000000"/>
                <w:kern w:val="0"/>
                <w:sz w:val="32"/>
                <w:szCs w:val="32"/>
              </w:rPr>
              <w:t> </w:t>
            </w:r>
          </w:p>
          <w:p w:rsidR="00C957CB" w:rsidRPr="00C957CB" w:rsidRDefault="00C957CB" w:rsidP="00C957CB">
            <w:pPr>
              <w:widowControl/>
              <w:ind w:firstLine="4640"/>
              <w:jc w:val="right"/>
              <w:rPr>
                <w:rFonts w:ascii="宋体" w:eastAsia="宋体" w:hAnsi="宋体" w:cs="宋体"/>
                <w:color w:val="000000"/>
                <w:kern w:val="0"/>
                <w:sz w:val="24"/>
                <w:szCs w:val="24"/>
              </w:rPr>
            </w:pPr>
            <w:r w:rsidRPr="00C957CB">
              <w:rPr>
                <w:rFonts w:ascii="仿宋_GB2312" w:eastAsia="仿宋_GB2312" w:hAnsi="宋体" w:cs="宋体" w:hint="eastAsia"/>
                <w:color w:val="000000"/>
                <w:kern w:val="0"/>
                <w:sz w:val="32"/>
                <w:szCs w:val="32"/>
              </w:rPr>
              <w:t>二O一四年八月二十九日</w:t>
            </w:r>
          </w:p>
        </w:tc>
      </w:tr>
    </w:tbl>
    <w:p w:rsidR="00C173F4" w:rsidRDefault="00C173F4"/>
    <w:sectPr w:rsidR="00C173F4" w:rsidSect="00C957C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3F4" w:rsidRDefault="00C173F4" w:rsidP="00C957CB">
      <w:r>
        <w:separator/>
      </w:r>
    </w:p>
  </w:endnote>
  <w:endnote w:type="continuationSeparator" w:id="1">
    <w:p w:rsidR="00C173F4" w:rsidRDefault="00C173F4" w:rsidP="00C95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3F4" w:rsidRDefault="00C173F4" w:rsidP="00C957CB">
      <w:r>
        <w:separator/>
      </w:r>
    </w:p>
  </w:footnote>
  <w:footnote w:type="continuationSeparator" w:id="1">
    <w:p w:rsidR="00C173F4" w:rsidRDefault="00C173F4" w:rsidP="00C95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7CB"/>
    <w:rsid w:val="00C173F4"/>
    <w:rsid w:val="00C95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57CB"/>
    <w:rPr>
      <w:sz w:val="18"/>
      <w:szCs w:val="18"/>
    </w:rPr>
  </w:style>
  <w:style w:type="paragraph" w:styleId="a4">
    <w:name w:val="footer"/>
    <w:basedOn w:val="a"/>
    <w:link w:val="Char0"/>
    <w:uiPriority w:val="99"/>
    <w:semiHidden/>
    <w:unhideWhenUsed/>
    <w:rsid w:val="00C957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57CB"/>
    <w:rPr>
      <w:sz w:val="18"/>
      <w:szCs w:val="18"/>
    </w:rPr>
  </w:style>
  <w:style w:type="character" w:styleId="a5">
    <w:name w:val="Strong"/>
    <w:basedOn w:val="a0"/>
    <w:uiPriority w:val="22"/>
    <w:qFormat/>
    <w:rsid w:val="00C957CB"/>
    <w:rPr>
      <w:b/>
      <w:bCs/>
    </w:rPr>
  </w:style>
  <w:style w:type="paragraph" w:styleId="a6">
    <w:name w:val="Normal (Web)"/>
    <w:basedOn w:val="a"/>
    <w:uiPriority w:val="99"/>
    <w:semiHidden/>
    <w:unhideWhenUsed/>
    <w:rsid w:val="00C957C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957CB"/>
    <w:rPr>
      <w:color w:val="0000FF"/>
      <w:u w:val="single"/>
    </w:rPr>
  </w:style>
</w:styles>
</file>

<file path=word/webSettings.xml><?xml version="1.0" encoding="utf-8"?>
<w:webSettings xmlns:r="http://schemas.openxmlformats.org/officeDocument/2006/relationships" xmlns:w="http://schemas.openxmlformats.org/wordprocessingml/2006/main">
  <w:divs>
    <w:div w:id="2064913019">
      <w:bodyDiv w:val="1"/>
      <w:marLeft w:val="0"/>
      <w:marRight w:val="0"/>
      <w:marTop w:val="0"/>
      <w:marBottom w:val="0"/>
      <w:divBdr>
        <w:top w:val="none" w:sz="0" w:space="0" w:color="auto"/>
        <w:left w:val="none" w:sz="0" w:space="0" w:color="auto"/>
        <w:bottom w:val="none" w:sz="0" w:space="0" w:color="auto"/>
        <w:right w:val="none" w:sz="0" w:space="0" w:color="auto"/>
      </w:divBdr>
      <w:divsChild>
        <w:div w:id="46092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net.cn/center/pages/download.jsp?path=uploads\2011\07\01\1118247362626.doc&amp;name=%D7%D4%B6%AF%D1%B0%B5%C4%C5%E7%CB%AE%C3%F0%BB%F0%D7%B0%D6%C3%B2%FA%C6%B7.doc" TargetMode="External"/><Relationship Id="rId13" Type="http://schemas.openxmlformats.org/officeDocument/2006/relationships/hyperlink" Target="http://www.cccf.net.cn/center/pages/download.jsp?path=uploads\2011\07\01\1118200998299.doc&amp;name=%CE%A2%CB%AE%CE%ED%B5%CE%C3%F0%BB%F0%C9%E8%B1%B8%B2%FA%C6%B7.doc" TargetMode="External"/><Relationship Id="rId3" Type="http://schemas.openxmlformats.org/officeDocument/2006/relationships/webSettings" Target="webSettings.xml"/><Relationship Id="rId7" Type="http://schemas.openxmlformats.org/officeDocument/2006/relationships/hyperlink" Target="http://www.cccf.net.cn/" TargetMode="External"/><Relationship Id="rId12" Type="http://schemas.openxmlformats.org/officeDocument/2006/relationships/hyperlink" Target="http://www.cccf.net.cn/center/pages/download.jsp?path=uploads\2011\07\01\1118274984317.doc&amp;name=%D4%A4%D7%F7%D3%C3%B1%A8%BE%AF%B7%A7%D7%E9%B2%FA%C6%B7.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ccf.net.cn/" TargetMode="External"/><Relationship Id="rId11" Type="http://schemas.openxmlformats.org/officeDocument/2006/relationships/hyperlink" Target="http://www.cccf.net.cn/center/pages/download.jsp?path=uploads\2011\07\01\1118247362626.doc&amp;name=%D7%D4%B6%AF%D1%B0%B5%C4%C5%E7%CB%AE%C3%F0%BB%F0%D7%B0%D6%C3%B2%FA%C6%B7.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ccf.net.cn/center/pages/download.jsp?path=uploads\2011\07\01\1118200998299.doc&amp;name=%CE%A2%CB%AE%CE%ED%B5%CE%C3%F0%BB%F0%C9%E8%B1%B8%B2%FA%C6%B7.doc" TargetMode="External"/><Relationship Id="rId4" Type="http://schemas.openxmlformats.org/officeDocument/2006/relationships/footnotes" Target="footnotes.xml"/><Relationship Id="rId9" Type="http://schemas.openxmlformats.org/officeDocument/2006/relationships/hyperlink" Target="http://www.cccf.net.cn/center/pages/download.jsp?path=uploads\2011\07\01\1118274984317.doc&amp;name=%D4%A4%D7%F7%D3%C3%B1%A8%BE%AF%B7%A7%D7%E9%B2%FA%C6%B7.doc" TargetMode="External"/><Relationship Id="rId14" Type="http://schemas.openxmlformats.org/officeDocument/2006/relationships/hyperlink" Target="http://www.cccf.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曹振环</dc:creator>
  <cp:keywords/>
  <dc:description/>
  <cp:lastModifiedBy>曹振环</cp:lastModifiedBy>
  <cp:revision>3</cp:revision>
  <dcterms:created xsi:type="dcterms:W3CDTF">2015-09-11T07:02:00Z</dcterms:created>
  <dcterms:modified xsi:type="dcterms:W3CDTF">2015-09-11T07:03:00Z</dcterms:modified>
</cp:coreProperties>
</file>